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0D" w:rsidRPr="00FB58BD" w:rsidRDefault="007C0E0D" w:rsidP="007C0E0D">
      <w:pPr>
        <w:spacing w:after="0" w:line="240" w:lineRule="auto"/>
        <w:ind w:left="6372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FB58BD">
        <w:rPr>
          <w:rFonts w:ascii="Times New Roman" w:hAnsi="Times New Roman"/>
          <w:sz w:val="26"/>
          <w:szCs w:val="26"/>
          <w:lang w:val="en-US"/>
        </w:rPr>
        <w:t>Kambag‘allikni</w:t>
      </w:r>
      <w:proofErr w:type="spellEnd"/>
      <w:r w:rsidRPr="00FB58BD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B58BD">
        <w:rPr>
          <w:rFonts w:ascii="Times New Roman" w:hAnsi="Times New Roman"/>
          <w:sz w:val="26"/>
          <w:szCs w:val="26"/>
          <w:lang w:val="en-US"/>
        </w:rPr>
        <w:t>qisqartirish</w:t>
      </w:r>
      <w:proofErr w:type="spellEnd"/>
    </w:p>
    <w:p w:rsidR="007C0E0D" w:rsidRPr="00FB58BD" w:rsidRDefault="007C0E0D" w:rsidP="007C0E0D">
      <w:pPr>
        <w:spacing w:after="0" w:line="240" w:lineRule="auto"/>
        <w:ind w:left="6372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proofErr w:type="gramStart"/>
      <w:r w:rsidRPr="00FB58BD">
        <w:rPr>
          <w:rFonts w:ascii="Times New Roman" w:hAnsi="Times New Roman"/>
          <w:sz w:val="26"/>
          <w:szCs w:val="26"/>
          <w:lang w:val="en-US"/>
        </w:rPr>
        <w:t>va</w:t>
      </w:r>
      <w:proofErr w:type="spellEnd"/>
      <w:proofErr w:type="gramEnd"/>
      <w:r w:rsidRPr="00FB58BD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B58BD">
        <w:rPr>
          <w:rFonts w:ascii="Times New Roman" w:hAnsi="Times New Roman"/>
          <w:sz w:val="26"/>
          <w:szCs w:val="26"/>
          <w:lang w:val="en-US"/>
        </w:rPr>
        <w:t>bandlik</w:t>
      </w:r>
      <w:proofErr w:type="spellEnd"/>
      <w:r w:rsidRPr="00FB58BD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B58BD">
        <w:rPr>
          <w:rFonts w:ascii="Times New Roman" w:hAnsi="Times New Roman"/>
          <w:sz w:val="26"/>
          <w:szCs w:val="26"/>
          <w:lang w:val="en-US"/>
        </w:rPr>
        <w:t>vazirining</w:t>
      </w:r>
      <w:proofErr w:type="spellEnd"/>
    </w:p>
    <w:p w:rsidR="007C0E0D" w:rsidRPr="00FB58BD" w:rsidRDefault="007C0E0D" w:rsidP="007C0E0D">
      <w:pPr>
        <w:spacing w:after="0" w:line="240" w:lineRule="auto"/>
        <w:ind w:left="6372"/>
        <w:jc w:val="center"/>
        <w:rPr>
          <w:rFonts w:ascii="Times New Roman" w:hAnsi="Times New Roman"/>
          <w:sz w:val="26"/>
          <w:szCs w:val="26"/>
          <w:lang w:val="en-US"/>
        </w:rPr>
      </w:pPr>
      <w:r w:rsidRPr="00FB58BD">
        <w:rPr>
          <w:rFonts w:ascii="Times New Roman" w:hAnsi="Times New Roman"/>
          <w:sz w:val="26"/>
          <w:szCs w:val="26"/>
          <w:lang w:val="en-US"/>
        </w:rPr>
        <w:t>2023-yil “</w:t>
      </w:r>
      <w:r w:rsidR="0047073C" w:rsidRPr="0047073C">
        <w:rPr>
          <w:rFonts w:ascii="Times New Roman" w:hAnsi="Times New Roman"/>
          <w:sz w:val="26"/>
          <w:szCs w:val="26"/>
          <w:lang w:val="en-US"/>
        </w:rPr>
        <w:t>20</w:t>
      </w:r>
      <w:r w:rsidRPr="00FB58BD">
        <w:rPr>
          <w:rFonts w:ascii="Times New Roman" w:hAnsi="Times New Roman"/>
          <w:sz w:val="26"/>
          <w:szCs w:val="26"/>
          <w:lang w:val="en-US"/>
        </w:rPr>
        <w:t xml:space="preserve">”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iyul</w:t>
      </w:r>
      <w:r w:rsidRPr="00FB58BD">
        <w:rPr>
          <w:rFonts w:ascii="Times New Roman" w:hAnsi="Times New Roman"/>
          <w:sz w:val="26"/>
          <w:szCs w:val="26"/>
          <w:lang w:val="en-US"/>
        </w:rPr>
        <w:t>dagi</w:t>
      </w:r>
      <w:proofErr w:type="spellEnd"/>
    </w:p>
    <w:p w:rsidR="007C0E0D" w:rsidRPr="00FB58BD" w:rsidRDefault="0047073C" w:rsidP="007C0E0D">
      <w:pPr>
        <w:spacing w:after="0" w:line="240" w:lineRule="auto"/>
        <w:ind w:left="6372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121</w:t>
      </w:r>
      <w:r w:rsidR="007C0E0D" w:rsidRPr="00FB58BD">
        <w:rPr>
          <w:rFonts w:ascii="Times New Roman" w:hAnsi="Times New Roman"/>
          <w:sz w:val="26"/>
          <w:szCs w:val="26"/>
          <w:lang w:val="en-US"/>
        </w:rPr>
        <w:t xml:space="preserve">-son </w:t>
      </w:r>
      <w:proofErr w:type="spellStart"/>
      <w:r w:rsidR="007C0E0D" w:rsidRPr="00FB58BD">
        <w:rPr>
          <w:rFonts w:ascii="Times New Roman" w:hAnsi="Times New Roman"/>
          <w:sz w:val="26"/>
          <w:szCs w:val="26"/>
          <w:lang w:val="en-US"/>
        </w:rPr>
        <w:t>buyrug‘iga</w:t>
      </w:r>
      <w:proofErr w:type="spellEnd"/>
    </w:p>
    <w:p w:rsidR="007C0E0D" w:rsidRPr="00FB58BD" w:rsidRDefault="007C0E0D" w:rsidP="007C0E0D">
      <w:pPr>
        <w:spacing w:after="0" w:line="240" w:lineRule="auto"/>
        <w:ind w:left="6372"/>
        <w:jc w:val="center"/>
        <w:rPr>
          <w:rFonts w:ascii="Times New Roman" w:hAnsi="Times New Roman"/>
          <w:sz w:val="26"/>
          <w:szCs w:val="26"/>
          <w:lang w:val="en-US"/>
        </w:rPr>
      </w:pPr>
      <w:r w:rsidRPr="007C0E0D">
        <w:rPr>
          <w:rFonts w:ascii="Times New Roman" w:hAnsi="Times New Roman"/>
          <w:sz w:val="26"/>
          <w:szCs w:val="26"/>
          <w:lang w:val="en-US"/>
        </w:rPr>
        <w:t>1</w:t>
      </w:r>
      <w:r w:rsidRPr="00FB58BD">
        <w:rPr>
          <w:rFonts w:ascii="Times New Roman" w:hAnsi="Times New Roman"/>
          <w:sz w:val="26"/>
          <w:szCs w:val="26"/>
          <w:lang w:val="en-US"/>
        </w:rPr>
        <w:t>-ilova</w:t>
      </w:r>
    </w:p>
    <w:p w:rsidR="007C0E0D" w:rsidRPr="00FB58BD" w:rsidRDefault="007C0E0D" w:rsidP="007C0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7C0E0D" w:rsidRDefault="007C0E0D" w:rsidP="0097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2515E" w:rsidRPr="00977670" w:rsidRDefault="00EF0414" w:rsidP="0097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O‘zbekiston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Respublikasi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Kambag‘allikni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qisqartirish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bandlik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vazirligining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huquqni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muhofaza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qiluvchi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organlar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bilan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hamkorlik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tartibi</w:t>
      </w:r>
      <w:r w:rsidR="00977670" w:rsidRPr="009776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to‘g‘risida</w:t>
      </w:r>
    </w:p>
    <w:p w:rsidR="00977670" w:rsidRDefault="00EF0414" w:rsidP="0097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z-Cyrl-UZ"/>
        </w:rPr>
        <w:t>NIZOM</w:t>
      </w:r>
    </w:p>
    <w:bookmarkEnd w:id="0"/>
    <w:p w:rsidR="00637036" w:rsidRDefault="00637036" w:rsidP="0097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37036" w:rsidRDefault="00EF0414" w:rsidP="007C0E0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Nizom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Kambag‘allikni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qisqartirish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C0E0D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bandlik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vazirligi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o‘rinlarda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yuritiladi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7C0E0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sohadagi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talablariga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rioya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etishning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qilinishini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ta’minlash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aniqlangan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qonunbuzarliklarni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bartaraf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o‘tkazilgan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tadbirlari</w:t>
      </w:r>
      <w:r w:rsidR="007C0E0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natijalariga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hujjatlarni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rasmiylashtirish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huquqni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muhofaza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organlarga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taqdim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tartibini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belgilaydi</w:t>
      </w:r>
      <w:r w:rsidR="00637036" w:rsidRPr="00D529A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529AC" w:rsidRDefault="00EF0414" w:rsidP="007C0E0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organlari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Jinoyat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protsessual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kodeksining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322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326-</w:t>
      </w:r>
      <w:r>
        <w:rPr>
          <w:rFonts w:ascii="Times New Roman" w:hAnsi="Times New Roman" w:cs="Times New Roman"/>
          <w:sz w:val="28"/>
          <w:szCs w:val="28"/>
          <w:lang w:val="uz-Cyrl-UZ"/>
        </w:rPr>
        <w:t>moddalariga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tadbirlari</w:t>
      </w:r>
      <w:r w:rsidR="00D529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natijasiga</w:t>
      </w:r>
      <w:r w:rsidR="007028E6" w:rsidRP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7C0E0D" w:rsidRPr="007C0E0D">
        <w:rPr>
          <w:rFonts w:ascii="Times New Roman" w:hAnsi="Times New Roman" w:cs="Times New Roman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sz w:val="28"/>
          <w:szCs w:val="28"/>
          <w:lang w:val="uz-Cyrl-UZ"/>
        </w:rPr>
        <w:t>ra</w:t>
      </w:r>
      <w:r w:rsidR="007028E6" w:rsidRP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jinoyat</w:t>
      </w:r>
      <w:r w:rsidR="007028E6" w:rsidRP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alomatlari</w:t>
      </w:r>
      <w:r w:rsidR="007028E6" w:rsidRP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7028E6" w:rsidRP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aniqlangan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materiallarni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dalolatnoma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ma’lumotlarni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rasmiylashtirilgandan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so‘ng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30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kechiktirmasdan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tegishli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mansabdor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shaxslarning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harakatlariga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huquqiy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baho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huquqni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muhofaza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organlarga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yuborilishi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028E6" w:rsidRDefault="00EF0414" w:rsidP="007C0E0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Quyidagilar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jinoyat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alomatlarni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aniqlash</w:t>
      </w:r>
      <w:r w:rsidR="007C0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mezoni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hisoblanadi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7028E6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bila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turib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noqonuniy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bo‘shatish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qilmishlar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ma’muriy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jazo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qo‘llanilgandan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sodir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bo‘lsa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ayolni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="007C0E0D" w:rsidRPr="007C0E0D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ladorligi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yosh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bolani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parvarish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qilayotganlarni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turib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ishga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g‘ayri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qonuniy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tortish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bo‘shatish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holatlari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7028E6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voyaga yetmagan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mehnatidan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sog‘lig‘iga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xavfsizligiga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C0E0D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odob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axloqiga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ziyon yetkazilishi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ishlarda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qilmishlar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ma’muriy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jazo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qo‘llanilgandan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sodir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7028E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7028E6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qonunda</w:t>
      </w:r>
      <w:r w:rsidR="00D8784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nazarda</w:t>
      </w:r>
      <w:r w:rsidR="00D8784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tutilgan</w:t>
      </w:r>
      <w:r w:rsidR="00D8784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xollardan</w:t>
      </w:r>
      <w:r w:rsidR="00D8784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mehnatga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biron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shaklda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ma’muriy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tarzda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majburlash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shunday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qilmishlar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ma’umuriy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jazo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qo‘llanilgandan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sodir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8267A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texnika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xavfsizligi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sanoat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sanitariyasi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mehnatni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muhofaza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qilishning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qoidalarini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qoidalarga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rioya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etilishi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mas’ul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buzilishi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o‘rtacha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og‘ir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og‘ir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jarohati yetkazilishi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o‘lim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og‘ir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oqibatlar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chiqishiga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holatlarga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qo‘yilishi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8267A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aybdorga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ishonib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topshirilgan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ixtiyorida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o‘zganing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mulkini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o‘zlashtirish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o‘zlashtirish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talon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taroj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qilishni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bazaviy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hisoblash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miqdorining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o‘ttiz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baravaridan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ortiq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miqdorda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miqdorda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sodir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8267A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mansab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</w:t>
      </w:r>
      <w:r w:rsidR="00CA7F29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takorligi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hujjatlarni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qalbakilashtirish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8267A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mansabdor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shaxslarning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harakatlarida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Jinoyat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kodeksida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nazarda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tutilgan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jinoyat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alomatlari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7F2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ollar</w:t>
      </w:r>
      <w:r w:rsidR="00A8267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12E27" w:rsidRDefault="00EF0414" w:rsidP="00CA7F2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2A16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A16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2A16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</w:t>
      </w:r>
      <w:r w:rsidR="002A16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3262A2" w:rsidRPr="003262A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262A2" w:rsidRPr="003262A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huquqni</w:t>
      </w:r>
      <w:r w:rsidR="003262A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muhofaza</w:t>
      </w:r>
      <w:r w:rsidR="003262A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3262A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organlariga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yuboriladigan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7F29" w:rsidRPr="00CA7F2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ujjatlar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ro‘yxati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212E27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quyidagilarni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majburiy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ko‘rsatgan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dalolatnoma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ma’lumotnoma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12E27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CA7F29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uz-Cyrl-UZ"/>
        </w:rPr>
        <w:t>ektining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to‘liq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qamrab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davr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mas’ul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mansabdor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mas’ul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shaxsning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lavozimi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familiyasi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ismi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otasining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ismi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A1685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hujjatlarning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buzilgan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normalarini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ko‘rsatgan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taftish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tekshirish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o‘rganish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paytida</w:t>
      </w:r>
      <w:r w:rsidR="00D43F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aniqlangan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qoidabuzarliklar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kamchiliklar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faktlari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o‘qilganda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hujjatining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moddasi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bandlari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buzilganligini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tushunish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kamchilik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qoidabuzarlikning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 yetarli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aks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ettirilgan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bayon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etilishi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dastlabki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aniqlangan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qoidabuzarliklar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summasini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matematik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usulda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hisoblash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bo‘lishi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212E27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DA34D1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mas’ul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tuzilgan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to‘liq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moddiy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javobgarlik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shartnomalarning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tegishli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tarzda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tasdiqlangan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nusxalari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5A53B1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5A53B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obekti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ustavining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nizomining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nusxasi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7032A9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A34D1" w:rsidRPr="00DA34D1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ujjatlarini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buzilganligini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tasdiqlovchi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moliya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buxgalteriya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to‘lov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A34D1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hujjatlarning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asli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tegishli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tarzda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tasdiqlangan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nusxalari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ED7FC9" w:rsidRPr="00ED7FC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ujjatlarning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asli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tasdiqlangan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nusxalarini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taqdim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bo‘lmaganda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hujjatlarning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ko‘chirma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nus</w:t>
      </w:r>
      <w:r w:rsidR="00DA34D1" w:rsidRPr="00DA34D1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alari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taqdim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7032A9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EF0414" w:rsidRDefault="00EF0414" w:rsidP="00DA34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mansabdor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mas’ul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shaxslarning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qo‘yilgan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qonunbuzilishlar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davomida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yakuni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taqdim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etgan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tushuntirishlarining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e’tirozlarining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asl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</w:t>
      </w:r>
      <w:r w:rsidR="00DA34D1" w:rsidRPr="00DA34D1">
        <w:rPr>
          <w:rFonts w:ascii="Times New Roman" w:hAnsi="Times New Roman" w:cs="Times New Roman"/>
          <w:sz w:val="28"/>
          <w:szCs w:val="28"/>
          <w:lang w:val="uz-Cyrl-UZ"/>
        </w:rPr>
        <w:t>sx</w:t>
      </w:r>
      <w:r>
        <w:rPr>
          <w:rFonts w:ascii="Times New Roman" w:hAnsi="Times New Roman" w:cs="Times New Roman"/>
          <w:sz w:val="28"/>
          <w:szCs w:val="28"/>
          <w:lang w:val="uz-Cyrl-UZ"/>
        </w:rPr>
        <w:t>alari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DA34D1" w:rsidRPr="00DA34D1">
        <w:rPr>
          <w:rFonts w:ascii="Times New Roman" w:hAnsi="Times New Roman" w:cs="Times New Roman"/>
          <w:sz w:val="28"/>
          <w:szCs w:val="28"/>
          <w:lang w:val="uz-Cyrl-UZ"/>
        </w:rPr>
        <w:t>ye</w:t>
      </w:r>
      <w:r>
        <w:rPr>
          <w:rFonts w:ascii="Times New Roman" w:hAnsi="Times New Roman" w:cs="Times New Roman"/>
          <w:sz w:val="28"/>
          <w:szCs w:val="28"/>
          <w:lang w:val="uz-Cyrl-UZ"/>
        </w:rPr>
        <w:t>kti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mansabdor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mas’ul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shaxslarining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aniqlangan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qonunbuzilish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faktlari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tushuntirish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berishdan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tortganligi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to‘g‘risidagi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dalolatnomalar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527E4" w:rsidRDefault="00EF0414" w:rsidP="00DA34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CA7F29" w:rsidRPr="00CA7F29"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uz-Cyrl-UZ"/>
        </w:rPr>
        <w:t>ektining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mansabdor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mas’ul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vajlari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e’tirozlari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qonunbuzilishlar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fakti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E527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tuzilgan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mansabdor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>)</w:t>
      </w:r>
      <w:r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xulosasi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A6FB5" w:rsidRDefault="00EF0414" w:rsidP="00DA34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rasmiylashtirilgan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dalolatnoma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ma’lumotnomalarning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nusxasi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CA7F29" w:rsidRPr="00CA7F29"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uz-Cyrl-UZ"/>
        </w:rPr>
        <w:t>ekti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mansabdor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CA7F29" w:rsidRPr="00CA7F29">
        <w:rPr>
          <w:rFonts w:ascii="Times New Roman" w:hAnsi="Times New Roman" w:cs="Times New Roman"/>
          <w:sz w:val="28"/>
          <w:szCs w:val="28"/>
          <w:lang w:val="uz-Cyrl-UZ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uz-Cyrl-UZ"/>
        </w:rPr>
        <w:t>ujjatlarni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imzolashdan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qilishdan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tortgan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7F29" w:rsidRPr="00CA7F2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CA7F29" w:rsidRPr="00CA7F29"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uz-Cyrl-UZ"/>
        </w:rPr>
        <w:t>ektiga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yuborilganligini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tasdiqlovchi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A6FB5" w:rsidRDefault="00EF0414" w:rsidP="00DA34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tadbirida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aniqlangan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qoidabuzarlik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kamchiliklar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faktlarini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tasdiqlash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maqsadida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hujjatlarga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materiallar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ilova</w:t>
      </w:r>
      <w:r w:rsidR="004A6F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qilinishi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53D3D" w:rsidRDefault="00EF0414" w:rsidP="00CA7F2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materiallari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huquqni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muhofaza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organlariga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Kambag‘allikni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qisqartirish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bandlik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o‘rinbosarlari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hududiy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boshqarmalar</w:t>
      </w:r>
      <w:r w:rsidR="00CA7F29" w:rsidRPr="00CA7F29">
        <w:rPr>
          <w:rFonts w:ascii="Times New Roman" w:hAnsi="Times New Roman" w:cs="Times New Roman"/>
          <w:sz w:val="28"/>
          <w:szCs w:val="28"/>
          <w:lang w:val="uz-Cyrl-UZ"/>
        </w:rPr>
        <w:t xml:space="preserve">, tasarrufiy tashkilotlar hamda </w:t>
      </w:r>
      <w:r>
        <w:rPr>
          <w:rFonts w:ascii="Times New Roman" w:hAnsi="Times New Roman" w:cs="Times New Roman"/>
          <w:sz w:val="28"/>
          <w:szCs w:val="28"/>
          <w:lang w:val="uz-Cyrl-UZ"/>
        </w:rPr>
        <w:t>tuman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shahar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bo‘limlari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rahbarlari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xati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yuboriladi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53D3D" w:rsidRDefault="00EF0414" w:rsidP="00CA7F2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Kambag‘allikni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qisqartirish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bandlik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vazirligi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huquqni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muhofaza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so‘roviga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tadbiriga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taaluqli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taqdim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53D3D" w:rsidRDefault="00EF0414" w:rsidP="00CA7F2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Nizom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talablariga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so‘zsiz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rioya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etilishiga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Kambag‘allikni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qisqartirish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7FC9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bandlik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vazirining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o‘rinbosarlari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tegishli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holat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Qoraqalpog‘iston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Kambag‘allikni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qisqartirish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bandlik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viloyatlar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Toshkent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shahar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boshqarmalari</w:t>
      </w:r>
      <w:r w:rsidR="00CA7F29">
        <w:rPr>
          <w:rFonts w:ascii="Times New Roman" w:hAnsi="Times New Roman" w:cs="Times New Roman"/>
          <w:sz w:val="28"/>
          <w:szCs w:val="28"/>
          <w:lang w:val="uz-Cyrl-UZ"/>
        </w:rPr>
        <w:t xml:space="preserve">, tasarrufiy tashkilotlar </w:t>
      </w:r>
      <w:r w:rsidR="00CA7F29" w:rsidRPr="00CA7F29">
        <w:rPr>
          <w:rFonts w:ascii="Times New Roman" w:hAnsi="Times New Roman" w:cs="Times New Roman"/>
          <w:sz w:val="28"/>
          <w:szCs w:val="28"/>
          <w:lang w:val="uz-Cyrl-UZ"/>
        </w:rPr>
        <w:t>rahbar</w:t>
      </w:r>
      <w:r>
        <w:rPr>
          <w:rFonts w:ascii="Times New Roman" w:hAnsi="Times New Roman" w:cs="Times New Roman"/>
          <w:sz w:val="28"/>
          <w:szCs w:val="28"/>
          <w:lang w:val="uz-Cyrl-UZ"/>
        </w:rPr>
        <w:t>lari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tuman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shahar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bo‘limlari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rahbarlari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shaxsan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mas’uldir</w:t>
      </w:r>
      <w:r w:rsidR="00753D3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264C7" w:rsidRDefault="00EF0414" w:rsidP="00CA7F2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Vazirlikning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korrupsiyaga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kurashish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faoliyatni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oshiruvchi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etuvchi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</w:t>
      </w:r>
      <w:r w:rsidR="00CA7F29" w:rsidRPr="00CA7F29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organlari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tashkilotlari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hamkorlikni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borish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sohasida</w:t>
      </w:r>
      <w:r w:rsidR="005264C7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5264C7" w:rsidRDefault="00EF0414" w:rsidP="00CA7F2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Aholining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huquqiy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ongi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madaniyatini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yuksaltirishga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jamiyatda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korrupsiyaga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murosasiz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munosabatni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shakllantirishga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chora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tadbirlarning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chiqilishida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A6FB5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zimmasiga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yuklatilgan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korrupsiyaga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kurashish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vazifalarga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xorijiy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davlatlarning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vakolatli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organlariga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taqdim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so‘rovlar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yuboradi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so‘rovlariga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berishda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9665CD" w:rsidRDefault="00EF0414" w:rsidP="00CA7F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korrupsiyaviy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jinoyatlarni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bartaraf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tergov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tadbirlarni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oshirishda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huquqni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7F29" w:rsidRPr="00CA7F29">
        <w:rPr>
          <w:rFonts w:ascii="Times New Roman" w:hAnsi="Times New Roman" w:cs="Times New Roman"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uhofaza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vakolatli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vakillariga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9665C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032A9" w:rsidRPr="00212E27" w:rsidRDefault="007032A9" w:rsidP="00D4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sectPr w:rsidR="007032A9" w:rsidRPr="00212E27" w:rsidSect="00D529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7CBC"/>
    <w:multiLevelType w:val="hybridMultilevel"/>
    <w:tmpl w:val="FFA619D8"/>
    <w:lvl w:ilvl="0" w:tplc="8522E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8D"/>
    <w:rsid w:val="00046C5B"/>
    <w:rsid w:val="000B5D24"/>
    <w:rsid w:val="00212E27"/>
    <w:rsid w:val="002A1685"/>
    <w:rsid w:val="002B0317"/>
    <w:rsid w:val="003262A2"/>
    <w:rsid w:val="00400429"/>
    <w:rsid w:val="0047073C"/>
    <w:rsid w:val="004A6FB5"/>
    <w:rsid w:val="005005DA"/>
    <w:rsid w:val="00512B8D"/>
    <w:rsid w:val="005264C7"/>
    <w:rsid w:val="005A53B1"/>
    <w:rsid w:val="00637036"/>
    <w:rsid w:val="007028E6"/>
    <w:rsid w:val="007032A9"/>
    <w:rsid w:val="007039E6"/>
    <w:rsid w:val="0072515E"/>
    <w:rsid w:val="00753D3D"/>
    <w:rsid w:val="007C0E0D"/>
    <w:rsid w:val="008206B5"/>
    <w:rsid w:val="009665CD"/>
    <w:rsid w:val="00971D37"/>
    <w:rsid w:val="00977670"/>
    <w:rsid w:val="00A8267A"/>
    <w:rsid w:val="00C81748"/>
    <w:rsid w:val="00CA7F29"/>
    <w:rsid w:val="00D43F74"/>
    <w:rsid w:val="00D529AC"/>
    <w:rsid w:val="00D87842"/>
    <w:rsid w:val="00DA34D1"/>
    <w:rsid w:val="00E527E4"/>
    <w:rsid w:val="00ED7FC9"/>
    <w:rsid w:val="00E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Nigina Jumayeva</dc:creator>
  <cp:lastModifiedBy>Пользователь Windows</cp:lastModifiedBy>
  <cp:revision>2</cp:revision>
  <dcterms:created xsi:type="dcterms:W3CDTF">2024-09-26T05:42:00Z</dcterms:created>
  <dcterms:modified xsi:type="dcterms:W3CDTF">2024-09-26T05:42:00Z</dcterms:modified>
</cp:coreProperties>
</file>